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D61" w:rsidRDefault="00232D61" w:rsidP="003A4B8C">
      <w:bookmarkStart w:id="0" w:name="_Toc394311315"/>
      <w:bookmarkStart w:id="1" w:name="_Toc394311376"/>
      <w:bookmarkStart w:id="2" w:name="_Toc395713273"/>
    </w:p>
    <w:p w:rsidR="00232D61" w:rsidRDefault="00232D61" w:rsidP="00232D61">
      <w:pPr>
        <w:pStyle w:val="16ptfett"/>
      </w:pPr>
      <w:r w:rsidRPr="00E05176">
        <w:t>Arbeiter</w:t>
      </w:r>
      <w:r>
        <w:t>-Samariter-Bund</w:t>
      </w:r>
    </w:p>
    <w:p w:rsidR="00232D61" w:rsidRDefault="00232D61" w:rsidP="00232D61">
      <w:pPr>
        <w:pStyle w:val="16ptfett"/>
      </w:pPr>
      <w:r>
        <w:t>Landesverband Hessen e.V.</w:t>
      </w:r>
    </w:p>
    <w:p w:rsidR="00BB1975" w:rsidRDefault="00BB1975" w:rsidP="00232D61">
      <w:pPr>
        <w:pStyle w:val="16ptfett"/>
      </w:pPr>
      <w:r>
        <w:t>Regionalverband Kassel-Nordhessen</w:t>
      </w:r>
    </w:p>
    <w:p w:rsidR="00232D61" w:rsidRDefault="00232D61" w:rsidP="00232D61">
      <w:pPr>
        <w:pStyle w:val="16ptfett"/>
      </w:pPr>
    </w:p>
    <w:p w:rsidR="00232D61" w:rsidRDefault="00232D61" w:rsidP="00232D61">
      <w:pPr>
        <w:pStyle w:val="16ptfett"/>
      </w:pPr>
    </w:p>
    <w:p w:rsidR="00232D61" w:rsidRDefault="00232D61" w:rsidP="00232D61">
      <w:pPr>
        <w:pStyle w:val="16ptfett"/>
      </w:pPr>
    </w:p>
    <w:p w:rsidR="00232D61" w:rsidRDefault="00232D61" w:rsidP="00232D61">
      <w:pPr>
        <w:pStyle w:val="Deckblatt"/>
        <w:jc w:val="both"/>
      </w:pPr>
    </w:p>
    <w:p w:rsidR="00232D61" w:rsidRPr="00E05176" w:rsidRDefault="00232D61" w:rsidP="00232D61">
      <w:pPr>
        <w:pStyle w:val="Deckblatt"/>
      </w:pPr>
    </w:p>
    <w:p w:rsidR="00232D61" w:rsidRDefault="00232D61" w:rsidP="00232D61">
      <w:pPr>
        <w:pStyle w:val="Deckblatt"/>
      </w:pPr>
      <w:r>
        <w:t>Schülerbetreuung</w:t>
      </w:r>
    </w:p>
    <w:p w:rsidR="00232D61" w:rsidRDefault="00232D61" w:rsidP="00232D61">
      <w:pPr>
        <w:pStyle w:val="Deckblatt"/>
      </w:pPr>
      <w:r>
        <w:t xml:space="preserve">an der </w:t>
      </w:r>
    </w:p>
    <w:p w:rsidR="00232D61" w:rsidRDefault="00286230" w:rsidP="00232D61">
      <w:pPr>
        <w:pStyle w:val="Deckblatt"/>
      </w:pPr>
      <w:r>
        <w:t>Burgbergschule Grebenstein</w:t>
      </w:r>
    </w:p>
    <w:p w:rsidR="00232D61" w:rsidRDefault="00232D61" w:rsidP="00232D61">
      <w:pPr>
        <w:pStyle w:val="Deckblatt"/>
      </w:pPr>
    </w:p>
    <w:p w:rsidR="00232D61" w:rsidRDefault="00232D61" w:rsidP="00232D61">
      <w:pPr>
        <w:pStyle w:val="berschrift1"/>
        <w:numPr>
          <w:ilvl w:val="0"/>
          <w:numId w:val="0"/>
        </w:numPr>
        <w:ind w:left="432"/>
      </w:pPr>
    </w:p>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Default="00232D61" w:rsidP="00232D61"/>
    <w:p w:rsidR="00232D61" w:rsidRPr="00232D61" w:rsidRDefault="00232D61" w:rsidP="00232D61"/>
    <w:p w:rsidR="003A4B8C" w:rsidRDefault="003A4B8C" w:rsidP="003A4B8C">
      <w:pPr>
        <w:pStyle w:val="berschrift1"/>
      </w:pPr>
      <w:r>
        <w:t>Vorwort</w:t>
      </w:r>
      <w:bookmarkEnd w:id="0"/>
      <w:bookmarkEnd w:id="1"/>
      <w:bookmarkEnd w:id="2"/>
    </w:p>
    <w:p w:rsidR="003A4B8C" w:rsidRPr="0007112C" w:rsidRDefault="003A4B8C" w:rsidP="003A4B8C">
      <w:r w:rsidRPr="0007112C">
        <w:t xml:space="preserve">Der Arbeiter-Samariter-Bund Landesverband Hessen e.V. (ASB) ist </w:t>
      </w:r>
      <w:r>
        <w:t xml:space="preserve">seit vielen Jahren als </w:t>
      </w:r>
      <w:r w:rsidRPr="009332A0">
        <w:t>anerkannter Träger</w:t>
      </w:r>
      <w:r>
        <w:t xml:space="preserve"> </w:t>
      </w:r>
      <w:r w:rsidRPr="0007112C">
        <w:t xml:space="preserve">mit seinen </w:t>
      </w:r>
      <w:r>
        <w:t>breit gefächerten</w:t>
      </w:r>
      <w:r w:rsidRPr="0007112C">
        <w:t xml:space="preserve"> </w:t>
      </w:r>
      <w:r w:rsidRPr="005C05A8">
        <w:t>Angeboten</w:t>
      </w:r>
      <w:r>
        <w:t xml:space="preserve"> </w:t>
      </w:r>
      <w:r w:rsidRPr="0007112C">
        <w:t xml:space="preserve">der Kinder-, Jugend- und Familienhilfe in die Gestaltung der sozialen Arbeit der Kommunen und Kreise eingebunden. Unsere </w:t>
      </w:r>
      <w:r>
        <w:t xml:space="preserve">differenzierten, professionellen Arbeitsfelder </w:t>
      </w:r>
      <w:r w:rsidRPr="0007112C">
        <w:t>umfass</w:t>
      </w:r>
      <w:r>
        <w:t>en</w:t>
      </w:r>
      <w:r w:rsidRPr="0007112C">
        <w:t xml:space="preserve"> pädagogische </w:t>
      </w:r>
      <w:r w:rsidRPr="00F04093">
        <w:t>Angebote</w:t>
      </w:r>
      <w:r w:rsidRPr="0007112C">
        <w:t xml:space="preserve"> für Kinder und Jugendliche an Schulen, Schulsozialarbeit, sozialpädagogische Gruppenschülerhilfe und Hausaufgabenhilfe, Kindertageseinrichtungen, einen Fachdienst Kindertagespflege, Sozialpädagogische Familienhilfe und ein Mehrgenerationenhaus.</w:t>
      </w:r>
    </w:p>
    <w:p w:rsidR="003A4B8C" w:rsidRDefault="003A4B8C" w:rsidP="003A4B8C">
      <w:r w:rsidRPr="00F04093">
        <w:t>Durch den Ausbau ganztägig arbeitender Schulen und das sozialraumorientierte Arbeiten wird Schule immer mehr zum Lern- und Lebensort für Kinder und Jugendliche. Bei der Angebotsentwicklung und -umsetzung bezieht sich der ASB stets auf die konkrete Bedarfslage im sozialen Raum und strebt Vernetzung an, damit sich Schule zunehmend in das gesellschaftliche, kulturelle und sportliche Leben im Gemeinwesen integriert. Dabei arbeiten wir eng mit der Schule und anderen Kooperationspartnern zusammen und übernehmen die sozialpolitische Vertretung in relevanten Gremien.</w:t>
      </w:r>
    </w:p>
    <w:p w:rsidR="003A4B8C" w:rsidRDefault="003A4B8C" w:rsidP="003A4B8C">
      <w:r w:rsidRPr="0007112C">
        <w:t>Politisch und konfessionell ungebunden</w:t>
      </w:r>
      <w:r>
        <w:t>,</w:t>
      </w:r>
      <w:r w:rsidRPr="0007112C">
        <w:t xml:space="preserve"> ist unsere wesentliche Handlungsleitlinie die Solidarität mit allen Menschen, unabhängig von ihrer politischen, ethnischen, nationalen </w:t>
      </w:r>
      <w:r>
        <w:t>oder</w:t>
      </w:r>
      <w:r w:rsidRPr="0007112C">
        <w:t xml:space="preserve"> religiösen Zugehörigkeit und unabhängig von Lebenssituationen und Einkommen der Familien.</w:t>
      </w:r>
    </w:p>
    <w:p w:rsidR="003A4B8C" w:rsidRDefault="003A4B8C" w:rsidP="003A4B8C">
      <w:pPr>
        <w:pStyle w:val="berschrift1"/>
      </w:pPr>
      <w:bookmarkStart w:id="3" w:name="_Toc391301932"/>
      <w:bookmarkStart w:id="4" w:name="_Toc394311316"/>
      <w:bookmarkStart w:id="5" w:name="_Toc394311377"/>
      <w:bookmarkStart w:id="6" w:name="_Toc395713274"/>
      <w:r>
        <w:t>Selbstverständnis des ASB als Jugendhilfeträger</w:t>
      </w:r>
      <w:bookmarkEnd w:id="3"/>
      <w:bookmarkEnd w:id="4"/>
      <w:bookmarkEnd w:id="5"/>
      <w:bookmarkEnd w:id="6"/>
    </w:p>
    <w:p w:rsidR="003A4B8C" w:rsidRDefault="003A4B8C" w:rsidP="003A4B8C">
      <w:r w:rsidRPr="00E20349">
        <w:t xml:space="preserve">Mit unseren pädagogischen </w:t>
      </w:r>
      <w:r w:rsidRPr="00D129E7">
        <w:t>Angeboten</w:t>
      </w:r>
      <w:r w:rsidRPr="00E20349">
        <w:t xml:space="preserve"> an Schulen bieten wir vielfältige Möglichkeiten, junge Menschen in ihrem individuellen Entwicklungs- und Bildungsprozes</w:t>
      </w:r>
      <w:r w:rsidR="00B22336">
        <w:t>s, familien- und schulergänzend</w:t>
      </w:r>
      <w:r w:rsidRPr="00E20349">
        <w:t xml:space="preserve"> bestmöglich zu begleiten. </w:t>
      </w:r>
      <w:r w:rsidRPr="00DF1697">
        <w:t>Dies erfordert sozialpädagogisches Handeln unabhängig von Profession und Funktion der handelnden Personen</w:t>
      </w:r>
      <w:r>
        <w:t xml:space="preserve"> sowie</w:t>
      </w:r>
      <w:r w:rsidRPr="00DF1697">
        <w:t xml:space="preserve"> eine gemeinsame, ganzheitliche Perspektive auf die Bedürfnisse der Kinder und Jugendlichen </w:t>
      </w:r>
      <w:r>
        <w:t>und</w:t>
      </w:r>
      <w:r w:rsidRPr="00DF1697">
        <w:t xml:space="preserve"> ihrer Familien.</w:t>
      </w:r>
    </w:p>
    <w:p w:rsidR="003A4B8C" w:rsidRDefault="003A4B8C" w:rsidP="003A4B8C">
      <w:r>
        <w:t>Wir gewährleisten verlässliche Betreuungszeiten, Kontinuität und einen geregelten, rhythmisierten Tagesablauf</w:t>
      </w:r>
      <w:r w:rsidRPr="00D129E7">
        <w:t xml:space="preserve"> sowie Abwechslung von konzentriertem Lernen im Unterricht und entspannenden und freizeitpädagogischen Angeboten.</w:t>
      </w:r>
      <w:r>
        <w:t xml:space="preserve"> Darüber hinaus wird durch den gemeinsamen Mittagstisch eine gesunde Verpflegung sichergestellt.</w:t>
      </w:r>
    </w:p>
    <w:p w:rsidR="003A4B8C" w:rsidRDefault="003A4B8C" w:rsidP="003A4B8C">
      <w:pPr>
        <w:pStyle w:val="berschrift1"/>
      </w:pPr>
      <w:bookmarkStart w:id="7" w:name="_Toc391301933"/>
      <w:bookmarkStart w:id="8" w:name="_Toc394311317"/>
      <w:bookmarkStart w:id="9" w:name="_Toc394311378"/>
      <w:bookmarkStart w:id="10" w:name="_Toc395713275"/>
      <w:r>
        <w:t>Grundlagen unserer pädagogischen Arbeit</w:t>
      </w:r>
      <w:bookmarkEnd w:id="7"/>
      <w:bookmarkEnd w:id="8"/>
      <w:bookmarkEnd w:id="9"/>
      <w:bookmarkEnd w:id="10"/>
    </w:p>
    <w:p w:rsidR="003A4B8C" w:rsidRDefault="003A4B8C" w:rsidP="003A4B8C">
      <w:r>
        <w:t>Unsere wesentliche Wertehaltung in der Zusammenarbeit mit Menschen: Wir handeln nach humanitären Grundsätzen, sehen in jedem Menschen eine eigenständige, in sich wertvolle Persönlichkeit und respektieren die Verschiedenartigkeit der Menschen. Nach unserem Verständnis ist jeder Mensch grundsätzlich auf Wachstum und Entwicklung ausgerichtet und trägt eigene Fähigkeiten zu Veränderung und Problemlösung in sich. Wir unterstützen Menschen dabei, ihr Leben selbständig und selbstbestimmt zu gestalten.</w:t>
      </w:r>
    </w:p>
    <w:p w:rsidR="003A4B8C" w:rsidRDefault="003A4B8C" w:rsidP="003A4B8C">
      <w:pPr>
        <w:pStyle w:val="berschrift2"/>
      </w:pPr>
      <w:bookmarkStart w:id="11" w:name="_Toc391301934"/>
      <w:bookmarkStart w:id="12" w:name="_Toc394311318"/>
      <w:bookmarkStart w:id="13" w:name="_Toc394311379"/>
      <w:bookmarkStart w:id="14" w:name="_Toc395713276"/>
      <w:r>
        <w:t>Jedes Kind ist einmalig</w:t>
      </w:r>
      <w:bookmarkEnd w:id="11"/>
      <w:bookmarkEnd w:id="12"/>
      <w:bookmarkEnd w:id="13"/>
      <w:bookmarkEnd w:id="14"/>
    </w:p>
    <w:p w:rsidR="003A4B8C" w:rsidRDefault="003A4B8C" w:rsidP="003A4B8C">
      <w:r>
        <w:t xml:space="preserve">Wir stellen die Kinder und Jugendlichen als einzigartige Persönlichkeiten in den Mittelpunkt unserer täglichen Arbeit. Für ihre individuelle Förderung setzen wir bei ihren Stärken an und orientieren uns an ihrem individuellen Lerntempo und ihrer Lebenssituation. Wir ermutigen sie, selbständig zu </w:t>
      </w:r>
      <w:r>
        <w:lastRenderedPageBreak/>
        <w:t>handeln, Neues zu erproben und begleiten sie dabei, Fertigkeiten, Selbstbewusstsein und Selbstbestimmung, aber auch Gemeinschaftsfähigkeit, Solidarität und Sozialverhalten zu entwickeln und Erfahrung mit der eigenen Wirksamkeit zu machen.</w:t>
      </w:r>
    </w:p>
    <w:p w:rsidR="003A4B8C" w:rsidRDefault="003A4B8C" w:rsidP="003A4B8C">
      <w:pPr>
        <w:pStyle w:val="berschrift2"/>
      </w:pPr>
      <w:bookmarkStart w:id="15" w:name="_Toc391301935"/>
      <w:bookmarkStart w:id="16" w:name="_Toc394311319"/>
      <w:bookmarkStart w:id="17" w:name="_Toc394311380"/>
      <w:bookmarkStart w:id="18" w:name="_Toc395713277"/>
      <w:r>
        <w:t>Unsere Haltung</w:t>
      </w:r>
      <w:bookmarkEnd w:id="15"/>
      <w:bookmarkEnd w:id="16"/>
      <w:bookmarkEnd w:id="17"/>
      <w:bookmarkEnd w:id="18"/>
    </w:p>
    <w:p w:rsidR="003A4B8C" w:rsidRDefault="003A4B8C" w:rsidP="003A4B8C">
      <w:r>
        <w:t>Unsere Mitarbeitenden begegnen Kindern, Jugendlichen und Erwachsenen authentisch, mit Wertschätzung, Akzeptanz und Respekt. Wir orientieren uns an ihren Rechten, Möglichkeiten und Ansprüchen, ihrem Wohl und ihren Interessen und berücksichtigen dabei ihre individuelle Lebenssituation.</w:t>
      </w:r>
    </w:p>
    <w:p w:rsidR="003A4B8C" w:rsidRDefault="003A4B8C" w:rsidP="003A4B8C">
      <w:r>
        <w:t>Unsere Mitarbeitenden geben den Kindern und Jugendlichen Impulse, Anregungen und Hilfen sowie Spielräume für Eigeninitiative, sind in Krisen an ihrer Seite und machen Mut, verdeutlichen Ziele und knüpfen an begonnene Aktivitäten an, haben Geduld, geben differenzierte und ermutigende Rückmeldungen und dadurch einen Rahmen, in dem Kinder und Jugendliche selbstbestimmt handeln, Entscheidungen treffen und Verantwortung übernehmen können.</w:t>
      </w:r>
    </w:p>
    <w:p w:rsidR="003A4B8C" w:rsidRDefault="003A4B8C" w:rsidP="003A4B8C"/>
    <w:p w:rsidR="003A4B8C" w:rsidRDefault="003C1493" w:rsidP="003A4B8C">
      <w:pPr>
        <w:pStyle w:val="berschrift2"/>
      </w:pPr>
      <w:r>
        <w:t>Unsere Ziele</w:t>
      </w:r>
    </w:p>
    <w:p w:rsidR="003C1493" w:rsidRDefault="003C1493" w:rsidP="003C1493">
      <w:pPr>
        <w:pStyle w:val="Listenabsatz"/>
        <w:numPr>
          <w:ilvl w:val="0"/>
          <w:numId w:val="3"/>
        </w:numPr>
      </w:pPr>
      <w:r>
        <w:t xml:space="preserve">Die Kinder </w:t>
      </w:r>
      <w:r w:rsidR="00B22336">
        <w:t>fühlen</w:t>
      </w:r>
      <w:r>
        <w:t xml:space="preserve"> sich wohl </w:t>
      </w:r>
    </w:p>
    <w:p w:rsidR="003C1493" w:rsidRDefault="003C1493" w:rsidP="003C1493">
      <w:pPr>
        <w:pStyle w:val="Listenabsatz"/>
        <w:numPr>
          <w:ilvl w:val="0"/>
          <w:numId w:val="3"/>
        </w:numPr>
      </w:pPr>
      <w:r>
        <w:t xml:space="preserve">Körperliche Aktivität, aber auch Ruhefindung </w:t>
      </w:r>
      <w:r w:rsidR="00B22336">
        <w:t xml:space="preserve">wird </w:t>
      </w:r>
      <w:r>
        <w:t xml:space="preserve">ermöglicht </w:t>
      </w:r>
    </w:p>
    <w:p w:rsidR="003C1493" w:rsidRDefault="003C1493" w:rsidP="003C1493">
      <w:pPr>
        <w:pStyle w:val="Listenabsatz"/>
        <w:numPr>
          <w:ilvl w:val="0"/>
          <w:numId w:val="3"/>
        </w:numPr>
      </w:pPr>
      <w:r>
        <w:t xml:space="preserve">Positives Sozialverhalten </w:t>
      </w:r>
      <w:r w:rsidR="00B22336">
        <w:t xml:space="preserve">wird </w:t>
      </w:r>
      <w:r>
        <w:t>gefördert</w:t>
      </w:r>
    </w:p>
    <w:p w:rsidR="003C1493" w:rsidRDefault="003C1493" w:rsidP="003C1493">
      <w:pPr>
        <w:pStyle w:val="Listenabsatz"/>
        <w:numPr>
          <w:ilvl w:val="0"/>
          <w:numId w:val="3"/>
        </w:numPr>
      </w:pPr>
      <w:r>
        <w:t>Die Kinder lernen, Konflikte gewaltfrei zu lösen</w:t>
      </w:r>
    </w:p>
    <w:p w:rsidR="003C1493" w:rsidRDefault="003C1493" w:rsidP="003C1493">
      <w:pPr>
        <w:pStyle w:val="Listenabsatz"/>
        <w:numPr>
          <w:ilvl w:val="0"/>
          <w:numId w:val="3"/>
        </w:numPr>
      </w:pPr>
      <w:r>
        <w:t xml:space="preserve">Die Kinder </w:t>
      </w:r>
      <w:r w:rsidR="00B22336">
        <w:t>lernen</w:t>
      </w:r>
      <w:r>
        <w:t xml:space="preserve"> Regeln und Rituale kennen und einhalten</w:t>
      </w:r>
    </w:p>
    <w:p w:rsidR="003C1493" w:rsidRPr="003C1493" w:rsidRDefault="003C1493" w:rsidP="003C1493">
      <w:pPr>
        <w:pStyle w:val="Listenabsatz"/>
        <w:numPr>
          <w:ilvl w:val="0"/>
          <w:numId w:val="3"/>
        </w:numPr>
      </w:pPr>
      <w:r>
        <w:t xml:space="preserve">Die Kinder </w:t>
      </w:r>
      <w:r w:rsidR="00B22336">
        <w:t>lernen</w:t>
      </w:r>
      <w:r>
        <w:t xml:space="preserve"> durch ein vielfältiges Angebot Möglichkeiten einer sinnvollen Freizeitgestaltung kennen </w:t>
      </w:r>
    </w:p>
    <w:p w:rsidR="003A4B8C" w:rsidRDefault="003A4B8C" w:rsidP="003A4B8C">
      <w:pPr>
        <w:pStyle w:val="berschrift2"/>
      </w:pPr>
      <w:bookmarkStart w:id="19" w:name="_Toc391301939"/>
      <w:bookmarkStart w:id="20" w:name="_Toc394311324"/>
      <w:bookmarkStart w:id="21" w:name="_Toc394311385"/>
      <w:bookmarkStart w:id="22" w:name="_Toc395713282"/>
      <w:r>
        <w:t xml:space="preserve">Arbeiten nach dem </w:t>
      </w:r>
      <w:r w:rsidRPr="00DD0A08">
        <w:t>Situationsansatz</w:t>
      </w:r>
      <w:bookmarkEnd w:id="19"/>
      <w:bookmarkEnd w:id="20"/>
      <w:bookmarkEnd w:id="21"/>
      <w:bookmarkEnd w:id="22"/>
    </w:p>
    <w:p w:rsidR="003A4B8C" w:rsidRDefault="003A4B8C" w:rsidP="003A4B8C">
      <w:r>
        <w:t xml:space="preserve">Wir orientieren uns in der pädagogischen Arbeit an der aktuellen und individuellen Lebenssituation der Kinder und Jugendlichen und ihrer Familien. Durch Achtsamkeit, Beobachtung und Gespräche erfahren die Mitarbeitenden viel über Interessen, Bedürfnisse, den aktuellen Entwicklungsstand, aber auch über Familien- und Problemsituationen. </w:t>
      </w:r>
    </w:p>
    <w:p w:rsidR="003A4B8C" w:rsidRDefault="003A4B8C" w:rsidP="003A4B8C">
      <w:r>
        <w:t>Diese Inf</w:t>
      </w:r>
      <w:r w:rsidR="00B22336">
        <w:t>ormationen fließen</w:t>
      </w:r>
      <w:r>
        <w:t xml:space="preserve"> in die Gestaltung der pädagogischen Arbeit und in die Gespräche mit den Schülerinnen und Schülern ein und sind Ansatzpunkte pädagogischen Handelns. Damit werden die Interessen der Kinder und Jugendlichen aufgegriffen und mit Themen, die die pädagogischen Mitarbeitenden oder auch der Lehrplan einbringen, verknüpft.</w:t>
      </w:r>
    </w:p>
    <w:p w:rsidR="003A4B8C" w:rsidRDefault="003C1493" w:rsidP="003A4B8C">
      <w:pPr>
        <w:pStyle w:val="berschrift1"/>
      </w:pPr>
      <w:bookmarkStart w:id="23" w:name="_Toc391301947"/>
      <w:bookmarkStart w:id="24" w:name="_Toc394311337"/>
      <w:bookmarkStart w:id="25" w:name="_Toc394311398"/>
      <w:bookmarkStart w:id="26" w:name="_Toc395713292"/>
      <w:r>
        <w:t xml:space="preserve">Unsere </w:t>
      </w:r>
      <w:r w:rsidR="003A4B8C">
        <w:t>Angebote</w:t>
      </w:r>
    </w:p>
    <w:p w:rsidR="00A00B4E" w:rsidRDefault="003A4B8C" w:rsidP="003A4B8C">
      <w:r>
        <w:t xml:space="preserve">Die Schülerbetreuung </w:t>
      </w:r>
      <w:r w:rsidR="00C30CB8">
        <w:t>an der Burgbergschule Grebenstein</w:t>
      </w:r>
      <w:r>
        <w:t xml:space="preserve"> ist ein freiwilliges Angebot, dass von </w:t>
      </w:r>
      <w:proofErr w:type="spellStart"/>
      <w:r w:rsidR="00C30CB8">
        <w:t>Grebensteiner</w:t>
      </w:r>
      <w:proofErr w:type="spellEnd"/>
      <w:r w:rsidR="00733D3B">
        <w:t xml:space="preserve"> </w:t>
      </w:r>
      <w:r>
        <w:t>Schüler</w:t>
      </w:r>
      <w:r w:rsidR="00B22336">
        <w:t>innen und Schülern</w:t>
      </w:r>
      <w:r w:rsidR="00733D3B">
        <w:t xml:space="preserve">, die die </w:t>
      </w:r>
      <w:r>
        <w:t xml:space="preserve">Grundschule </w:t>
      </w:r>
      <w:r w:rsidR="00C30CB8">
        <w:t>Grebenstein</w:t>
      </w:r>
      <w:r>
        <w:t xml:space="preserve"> </w:t>
      </w:r>
      <w:r w:rsidR="00733D3B">
        <w:t xml:space="preserve">besuchen, </w:t>
      </w:r>
      <w:r>
        <w:t>in Anspruch genommen werden kann.</w:t>
      </w:r>
    </w:p>
    <w:p w:rsidR="003A4B8C" w:rsidRDefault="003A4B8C" w:rsidP="003A4B8C">
      <w:r>
        <w:t xml:space="preserve">Die Betreuung findet in vom Schulträger zur Verfügung </w:t>
      </w:r>
      <w:r w:rsidR="00A00B4E">
        <w:t>gestellten Räumlichkeiten statt und ist schultäglich im Schuljahr geöffnet.</w:t>
      </w:r>
    </w:p>
    <w:p w:rsidR="00A00B4E" w:rsidRPr="005B684A" w:rsidRDefault="00A00B4E" w:rsidP="003A4B8C"/>
    <w:bookmarkEnd w:id="23"/>
    <w:bookmarkEnd w:id="24"/>
    <w:bookmarkEnd w:id="25"/>
    <w:bookmarkEnd w:id="26"/>
    <w:p w:rsidR="003C1493" w:rsidRDefault="003A4B8C" w:rsidP="003A4B8C">
      <w:r>
        <w:t>Im Mittelpunkt</w:t>
      </w:r>
      <w:r w:rsidR="00A00B4E">
        <w:t xml:space="preserve"> der Schülerbetreuung</w:t>
      </w:r>
      <w:r>
        <w:t xml:space="preserve"> stehen Angebote, die es ermöglichen</w:t>
      </w:r>
      <w:r w:rsidR="003B685F">
        <w:t>,</w:t>
      </w:r>
      <w:r>
        <w:t xml:space="preserve"> Neues auszuprobieren, Bekanntes zu vertiefen, Kreativität zu entdecken und soziale Kompetenzen zu erlernen, ohne an Leistung gemessen zu werden oder eine Bewertung zu erfahren. </w:t>
      </w:r>
    </w:p>
    <w:p w:rsidR="003C1493" w:rsidRDefault="003C1493" w:rsidP="003A4B8C"/>
    <w:p w:rsidR="003A4B8C" w:rsidRDefault="003A4B8C" w:rsidP="003A4B8C">
      <w:pPr>
        <w:pStyle w:val="berschrift2"/>
      </w:pPr>
      <w:bookmarkStart w:id="27" w:name="_Toc391301951"/>
      <w:bookmarkStart w:id="28" w:name="_Toc394311340"/>
      <w:bookmarkStart w:id="29" w:name="_Toc394311401"/>
      <w:bookmarkStart w:id="30" w:name="_Toc395713295"/>
      <w:r>
        <w:lastRenderedPageBreak/>
        <w:t>Betreuung nach dem Unterricht</w:t>
      </w:r>
    </w:p>
    <w:p w:rsidR="003A4B8C" w:rsidRPr="00232D61" w:rsidRDefault="003A4B8C" w:rsidP="003A4B8C">
      <w:r w:rsidRPr="00232D61">
        <w:t>Nach Unterrichtsende finden sich die Kinder in den Räumen der Schülerbetreuung ein. Dabei müssen sie sich persönlich bei den Mitarbeitenden des Betreuungsangebotes anmelden.</w:t>
      </w:r>
    </w:p>
    <w:p w:rsidR="003A4B8C" w:rsidRDefault="003A4B8C" w:rsidP="003A4B8C">
      <w:r w:rsidRPr="00232D61">
        <w:t xml:space="preserve">Hier haben sie die Möglichkeit, </w:t>
      </w:r>
      <w:r w:rsidR="003C1493">
        <w:t>verschiedene Angebote wahrzunehmen:</w:t>
      </w:r>
    </w:p>
    <w:p w:rsidR="003C1493" w:rsidRDefault="003C1493" w:rsidP="003C1493">
      <w:pPr>
        <w:pStyle w:val="Listenabsatz"/>
        <w:numPr>
          <w:ilvl w:val="0"/>
          <w:numId w:val="5"/>
        </w:numPr>
      </w:pPr>
      <w:r>
        <w:t>Malen</w:t>
      </w:r>
    </w:p>
    <w:p w:rsidR="003C1493" w:rsidRDefault="003C1493" w:rsidP="003C1493">
      <w:pPr>
        <w:pStyle w:val="Listenabsatz"/>
        <w:numPr>
          <w:ilvl w:val="0"/>
          <w:numId w:val="5"/>
        </w:numPr>
      </w:pPr>
      <w:r>
        <w:t>Gesellschaftsspiele</w:t>
      </w:r>
    </w:p>
    <w:p w:rsidR="003C1493" w:rsidRDefault="003C1493" w:rsidP="003C1493">
      <w:pPr>
        <w:pStyle w:val="Listenabsatz"/>
        <w:numPr>
          <w:ilvl w:val="0"/>
          <w:numId w:val="5"/>
        </w:numPr>
      </w:pPr>
      <w:r>
        <w:t>Singen</w:t>
      </w:r>
    </w:p>
    <w:p w:rsidR="003C1493" w:rsidRDefault="003C1493" w:rsidP="003C1493">
      <w:pPr>
        <w:pStyle w:val="Listenabsatz"/>
        <w:numPr>
          <w:ilvl w:val="0"/>
          <w:numId w:val="5"/>
        </w:numPr>
      </w:pPr>
      <w:r>
        <w:t>Vorlesen und erzählen</w:t>
      </w:r>
    </w:p>
    <w:p w:rsidR="003C1493" w:rsidRDefault="003C1493" w:rsidP="003C1493">
      <w:pPr>
        <w:pStyle w:val="Listenabsatz"/>
        <w:numPr>
          <w:ilvl w:val="0"/>
          <w:numId w:val="4"/>
        </w:numPr>
      </w:pPr>
      <w:r>
        <w:t>Bewegungs- und Gruppenspiele</w:t>
      </w:r>
    </w:p>
    <w:p w:rsidR="003C1493" w:rsidRDefault="003C1493" w:rsidP="003C1493">
      <w:pPr>
        <w:pStyle w:val="Listenabsatz"/>
        <w:numPr>
          <w:ilvl w:val="0"/>
          <w:numId w:val="4"/>
        </w:numPr>
      </w:pPr>
      <w:r>
        <w:t>Entspannungs-, Wahrnehmungs- und Konzentrationsspiele</w:t>
      </w:r>
    </w:p>
    <w:p w:rsidR="003A4B8C" w:rsidRPr="003B685F" w:rsidRDefault="003C1493" w:rsidP="003A4B8C">
      <w:pPr>
        <w:pStyle w:val="Listenabsatz"/>
        <w:numPr>
          <w:ilvl w:val="0"/>
          <w:numId w:val="4"/>
        </w:numPr>
      </w:pPr>
      <w:r>
        <w:t>Freies S</w:t>
      </w:r>
      <w:r w:rsidR="003B685F">
        <w:t>pielen</w:t>
      </w:r>
    </w:p>
    <w:p w:rsidR="003A4B8C" w:rsidRDefault="003A4B8C" w:rsidP="003A4B8C">
      <w:pPr>
        <w:pStyle w:val="berschrift2"/>
      </w:pPr>
      <w:r>
        <w:t>Hausaufgabenbetreuung</w:t>
      </w:r>
      <w:bookmarkEnd w:id="27"/>
      <w:bookmarkEnd w:id="28"/>
      <w:bookmarkEnd w:id="29"/>
      <w:bookmarkEnd w:id="30"/>
      <w:r>
        <w:t xml:space="preserve"> </w:t>
      </w:r>
    </w:p>
    <w:p w:rsidR="003A4B8C" w:rsidRDefault="003A4B8C" w:rsidP="003A4B8C">
      <w:r w:rsidRPr="005A4C62">
        <w:t xml:space="preserve">Die Hausaufgabenbetreuung ist ein Bestandteil </w:t>
      </w:r>
      <w:r>
        <w:t xml:space="preserve">unseres Betreuungsangebotes. </w:t>
      </w:r>
      <w:r w:rsidRPr="005A4C62">
        <w:t xml:space="preserve">Ziel ist es, die Schülerinnen und Schüler altersgemäß zu einer selbstständigen Erledigung der Hausaufgaben anzuleiten und ein eigenverantwortliches Lernen </w:t>
      </w:r>
      <w:r w:rsidRPr="006F33A6">
        <w:t xml:space="preserve">zu </w:t>
      </w:r>
      <w:r>
        <w:t>unterstützen.</w:t>
      </w:r>
    </w:p>
    <w:p w:rsidR="0082139E" w:rsidRDefault="0082139E" w:rsidP="003A4B8C">
      <w:r>
        <w:t xml:space="preserve">Die Betreuung der Hausaufgaben findet Montags bis </w:t>
      </w:r>
      <w:proofErr w:type="spellStart"/>
      <w:r>
        <w:t>Donnerstags</w:t>
      </w:r>
      <w:proofErr w:type="spellEnd"/>
      <w:r>
        <w:t xml:space="preserve"> statt, der Freitag ist hausaufgabenfrei.</w:t>
      </w:r>
    </w:p>
    <w:p w:rsidR="003A4B8C" w:rsidRPr="006B7376" w:rsidRDefault="003A4B8C" w:rsidP="003A4B8C">
      <w:pPr>
        <w:rPr>
          <w:rFonts w:cs="Arial"/>
          <w:szCs w:val="22"/>
        </w:rPr>
      </w:pPr>
      <w:r w:rsidRPr="006B7376">
        <w:rPr>
          <w:rFonts w:cs="Arial"/>
          <w:szCs w:val="22"/>
        </w:rPr>
        <w:t xml:space="preserve">Die Eltern bleiben in der Verantwortung, die Hausaufgaben </w:t>
      </w:r>
      <w:r>
        <w:rPr>
          <w:rFonts w:cs="Arial"/>
          <w:szCs w:val="22"/>
        </w:rPr>
        <w:t>auf Vollständigkeit und Richtig</w:t>
      </w:r>
      <w:r w:rsidRPr="006B7376">
        <w:rPr>
          <w:rFonts w:cs="Arial"/>
          <w:szCs w:val="22"/>
        </w:rPr>
        <w:t>keit zu überprüfen.</w:t>
      </w:r>
    </w:p>
    <w:p w:rsidR="003A4B8C" w:rsidRDefault="003A4B8C" w:rsidP="003A4B8C">
      <w:pPr>
        <w:pStyle w:val="berschrift2"/>
      </w:pPr>
      <w:bookmarkStart w:id="31" w:name="_Toc391301952"/>
      <w:bookmarkStart w:id="32" w:name="_Toc394311341"/>
      <w:bookmarkStart w:id="33" w:name="_Toc394311402"/>
      <w:bookmarkStart w:id="34" w:name="_Toc395713296"/>
      <w:r>
        <w:t xml:space="preserve">Mittagessen </w:t>
      </w:r>
      <w:bookmarkEnd w:id="31"/>
      <w:bookmarkEnd w:id="32"/>
      <w:bookmarkEnd w:id="33"/>
      <w:bookmarkEnd w:id="34"/>
    </w:p>
    <w:p w:rsidR="00441AE5" w:rsidRPr="00441AE5" w:rsidRDefault="00441AE5" w:rsidP="00441AE5">
      <w:r>
        <w:t>Das gemeinsame Mittagessen ist ein gesundheitsförderndes, kommunikatives und pädagogisches Wirkungsfeld, in dem Normen und Kulturtechniken vermittelt werden können und ein bewusstes Essverhalten gefördert wird.</w:t>
      </w:r>
    </w:p>
    <w:p w:rsidR="00C30CB8" w:rsidRDefault="003A4B8C" w:rsidP="003A4B8C">
      <w:r w:rsidRPr="0047157E">
        <w:t>Das Mittagessen findet</w:t>
      </w:r>
      <w:r w:rsidR="00C30CB8">
        <w:t xml:space="preserve"> in der Mensa der Gesamtschule Grebenstein (Heinrich-Gru</w:t>
      </w:r>
      <w:bookmarkStart w:id="35" w:name="_GoBack"/>
      <w:bookmarkEnd w:id="35"/>
      <w:r w:rsidR="00C30CB8">
        <w:t xml:space="preserve">pe-Schule) statt. Für die Beschaffung der Essensmarken sorgen die Eltern. </w:t>
      </w:r>
    </w:p>
    <w:p w:rsidR="003A4B8C" w:rsidRPr="0047157E" w:rsidRDefault="00C30CB8" w:rsidP="003A4B8C">
      <w:r w:rsidRPr="0047157E">
        <w:t>Die Teilnahme am Mittagessen ist freiwillig</w:t>
      </w:r>
      <w:r>
        <w:t>.</w:t>
      </w:r>
    </w:p>
    <w:p w:rsidR="003A4B8C" w:rsidRPr="006B7376" w:rsidRDefault="003A4B8C" w:rsidP="003A4B8C">
      <w:pPr>
        <w:rPr>
          <w:color w:val="FF0000"/>
        </w:rPr>
      </w:pPr>
      <w:r w:rsidRPr="006B7376">
        <w:rPr>
          <w:color w:val="FF0000"/>
        </w:rPr>
        <w:t>.</w:t>
      </w:r>
    </w:p>
    <w:p w:rsidR="003A4B8C" w:rsidRDefault="003A4B8C" w:rsidP="003A4B8C">
      <w:pPr>
        <w:pStyle w:val="berschrift2"/>
      </w:pPr>
      <w:bookmarkStart w:id="36" w:name="_Toc391301953"/>
      <w:bookmarkStart w:id="37" w:name="_Toc394311342"/>
      <w:bookmarkStart w:id="38" w:name="_Toc394311403"/>
      <w:bookmarkStart w:id="39" w:name="_Toc395713297"/>
      <w:r>
        <w:t>Bewegung</w:t>
      </w:r>
      <w:bookmarkEnd w:id="36"/>
      <w:bookmarkEnd w:id="37"/>
      <w:bookmarkEnd w:id="38"/>
      <w:bookmarkEnd w:id="39"/>
    </w:p>
    <w:p w:rsidR="003A4B8C" w:rsidRDefault="003A4B8C" w:rsidP="003A4B8C">
      <w:r>
        <w:t xml:space="preserve">Bewegung, Spiel und Sport sind wesentliche Grundlagen für die Persönlichkeitsentfaltung von Kindern und Voraussetzung für Gesundheit, Bildung und seelisches Wohlbefinden. </w:t>
      </w:r>
    </w:p>
    <w:p w:rsidR="00441AE5" w:rsidRDefault="00441AE5" w:rsidP="003A4B8C">
      <w:r>
        <w:t>Kinder lernen beispielsweise bei Abenteuerspielen</w:t>
      </w:r>
      <w:r w:rsidR="00B22336">
        <w:t>,</w:t>
      </w:r>
      <w:r>
        <w:t xml:space="preserve"> ihre eigenen Leistungen und mögliche Gefahren einschätzen. In der Gruppe und in Auseinandersetzung mit Gleichaltrigen erfahren sie Anerkennung, Ermunterung, Kritik und Korrektur, ihre Schmerzgrenzen und auch die anderer und entwickeln Einfühlungsvermögen. Kinder handeln untereinander bei Bewegungsspielen Werte, Normen, Regeln und Sanktionen sowie Rollen und Positionen aus.</w:t>
      </w:r>
    </w:p>
    <w:p w:rsidR="003A4B8C" w:rsidRPr="0047157E" w:rsidRDefault="003A4B8C" w:rsidP="003A4B8C">
      <w:r>
        <w:t>Soweit möglich</w:t>
      </w:r>
      <w:r w:rsidR="00A00B4E">
        <w:t>,</w:t>
      </w:r>
      <w:r>
        <w:t xml:space="preserve"> nutzen wir die Möglichkeiten </w:t>
      </w:r>
      <w:r w:rsidR="003B685F">
        <w:t xml:space="preserve">der Räume und </w:t>
      </w:r>
      <w:r>
        <w:t xml:space="preserve">des Schulhofes, um </w:t>
      </w:r>
      <w:r w:rsidR="00441AE5">
        <w:t>der Bewegungsfreude</w:t>
      </w:r>
      <w:r>
        <w:t xml:space="preserve"> der Kinder entgegenzukommen.</w:t>
      </w:r>
    </w:p>
    <w:p w:rsidR="003A4B8C" w:rsidRDefault="003A4B8C" w:rsidP="003A4B8C"/>
    <w:p w:rsidR="003A4B8C" w:rsidRDefault="003A4B8C" w:rsidP="003A4B8C">
      <w:pPr>
        <w:rPr>
          <w:szCs w:val="22"/>
        </w:rPr>
      </w:pPr>
    </w:p>
    <w:p w:rsidR="00C30CB8" w:rsidRDefault="00C30CB8" w:rsidP="003A4B8C">
      <w:pPr>
        <w:rPr>
          <w:szCs w:val="22"/>
        </w:rPr>
      </w:pPr>
    </w:p>
    <w:p w:rsidR="00C30CB8" w:rsidRDefault="00C30CB8" w:rsidP="003A4B8C">
      <w:pPr>
        <w:rPr>
          <w:szCs w:val="22"/>
        </w:rPr>
      </w:pPr>
    </w:p>
    <w:p w:rsidR="00C30CB8" w:rsidRDefault="00C30CB8" w:rsidP="003A4B8C">
      <w:pPr>
        <w:rPr>
          <w:szCs w:val="22"/>
        </w:rPr>
      </w:pPr>
    </w:p>
    <w:p w:rsidR="00C30CB8" w:rsidRDefault="00C30CB8" w:rsidP="003A4B8C">
      <w:pPr>
        <w:rPr>
          <w:szCs w:val="22"/>
        </w:rPr>
      </w:pPr>
    </w:p>
    <w:p w:rsidR="00F53589" w:rsidRDefault="00F53589" w:rsidP="00F53589">
      <w:pPr>
        <w:pStyle w:val="berschrift1"/>
      </w:pPr>
      <w:r>
        <w:lastRenderedPageBreak/>
        <w:t>Personal</w:t>
      </w:r>
    </w:p>
    <w:p w:rsidR="00F90C62" w:rsidRDefault="00F90C62" w:rsidP="00F90C62"/>
    <w:p w:rsidR="00A820E0" w:rsidRDefault="00A820E0" w:rsidP="00A820E0">
      <w:r>
        <w:t>In der Schülerbetreuung sind Mitarbeitende eingesetzt, die über keine pädagogische Ausbildung verfügen.</w:t>
      </w:r>
    </w:p>
    <w:p w:rsidR="00A820E0" w:rsidRDefault="00A820E0" w:rsidP="00A820E0">
      <w:r>
        <w:t>Bei der Auswahl achten wir darauf, dass die Betreuungskräfte eine den Kindern zugewandte Haltung aufweisen und über Grundkenntnisse pädagogischen Handelns verfügen.</w:t>
      </w:r>
    </w:p>
    <w:p w:rsidR="00A820E0" w:rsidRDefault="00A820E0" w:rsidP="00A820E0">
      <w:r>
        <w:t>Eine Begleitung wird durch die pädagogische Leitung des ASB Regionalverband Kassel-Nordhessen gewährleistet.</w:t>
      </w:r>
    </w:p>
    <w:p w:rsidR="00684562" w:rsidRDefault="00684562" w:rsidP="00A820E0"/>
    <w:sectPr w:rsidR="00684562" w:rsidSect="002C0D42">
      <w:headerReference w:type="default" r:id="rId8"/>
      <w:footerReference w:type="default" r:id="rId9"/>
      <w:headerReference w:type="first" r:id="rId10"/>
      <w:footerReference w:type="first" r:id="rId11"/>
      <w:pgSz w:w="11906" w:h="16838" w:code="9"/>
      <w:pgMar w:top="2126" w:right="851" w:bottom="992" w:left="851" w:header="567" w:footer="340"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B8C" w:rsidRDefault="003A4B8C" w:rsidP="003A4B8C">
      <w:pPr>
        <w:spacing w:after="0"/>
      </w:pPr>
      <w:r>
        <w:separator/>
      </w:r>
    </w:p>
  </w:endnote>
  <w:endnote w:type="continuationSeparator" w:id="0">
    <w:p w:rsidR="003A4B8C" w:rsidRDefault="003A4B8C" w:rsidP="003A4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3D5C3F" w:rsidRPr="00F819BE" w:rsidTr="002C0D42">
      <w:trPr>
        <w:cantSplit/>
        <w:trHeight w:hRule="exact" w:val="340"/>
        <w:jc w:val="center"/>
      </w:trPr>
      <w:tc>
        <w:tcPr>
          <w:tcW w:w="9674" w:type="dxa"/>
          <w:shd w:val="clear" w:color="auto" w:fill="auto"/>
          <w:vAlign w:val="center"/>
        </w:tcPr>
        <w:p w:rsidR="003D5C3F" w:rsidRPr="00F819BE" w:rsidRDefault="003A4B8C" w:rsidP="002C0D42">
          <w:pPr>
            <w:jc w:val="center"/>
            <w:rPr>
              <w:bCs/>
              <w:sz w:val="20"/>
            </w:rPr>
          </w:pPr>
          <w:r>
            <w:rPr>
              <w:bCs/>
              <w:noProof/>
              <w:sz w:val="20"/>
            </w:rPr>
            <mc:AlternateContent>
              <mc:Choice Requires="wps">
                <w:drawing>
                  <wp:anchor distT="0" distB="0" distL="114300" distR="114300" simplePos="0" relativeHeight="251661312" behindDoc="0" locked="0" layoutInCell="1" allowOverlap="0">
                    <wp:simplePos x="0" y="0"/>
                    <wp:positionH relativeFrom="column">
                      <wp:posOffset>-345440</wp:posOffset>
                    </wp:positionH>
                    <wp:positionV relativeFrom="paragraph">
                      <wp:posOffset>-2580005</wp:posOffset>
                    </wp:positionV>
                    <wp:extent cx="305435" cy="2114550"/>
                    <wp:effectExtent l="0" t="1270" r="1905"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333333"/>
                                  </a:solidFill>
                                  <a:miter lim="800000"/>
                                  <a:headEnd/>
                                  <a:tailEnd/>
                                </a14:hiddenLine>
                              </a:ext>
                            </a:extLst>
                          </wps:spPr>
                          <wps:txbx>
                            <w:txbxContent>
                              <w:p w:rsidR="003D5C3F" w:rsidRPr="004351B7" w:rsidRDefault="000058E5" w:rsidP="002C0D42">
                                <w:pPr>
                                  <w:spacing w:before="60"/>
                                  <w:rPr>
                                    <w:color w:val="333333"/>
                                    <w:sz w:val="16"/>
                                    <w:szCs w:val="16"/>
                                  </w:rPr>
                                </w:pPr>
                              </w:p>
                            </w:txbxContent>
                          </wps:txbx>
                          <wps:bodyPr rot="0" vert="vert270"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27.2pt;margin-top:-203.15pt;width:24.0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" o:allowoverlap="f" filled="f" stroked="f" strokecolor="#333" strokeweight=".5pt">
                    <v:textbox style="layout-flow:vertical;mso-layout-flow-alt:bottom-to-top" inset="1mm,1mm,1mm,1mm">
                      <w:txbxContent>
                        <w:p w:rsidR="003D5C3F" w:rsidRPr="004351B7" w:rsidRDefault="000058E5" w:rsidP="002C0D42">
                          <w:pPr>
                            <w:spacing w:before="60"/>
                            <w:rPr>
                              <w:color w:val="333333"/>
                              <w:sz w:val="16"/>
                              <w:szCs w:val="16"/>
                            </w:rPr>
                          </w:pPr>
                        </w:p>
                      </w:txbxContent>
                    </v:textbox>
                  </v:shape>
                </w:pict>
              </mc:Fallback>
            </mc:AlternateContent>
          </w:r>
          <w:r w:rsidR="00232D61" w:rsidRPr="00F819BE">
            <w:rPr>
              <w:sz w:val="20"/>
            </w:rPr>
            <w:t xml:space="preserve">Seite </w:t>
          </w:r>
          <w:r w:rsidR="00232D61" w:rsidRPr="00F819BE">
            <w:rPr>
              <w:sz w:val="20"/>
            </w:rPr>
            <w:fldChar w:fldCharType="begin"/>
          </w:r>
          <w:r w:rsidR="00232D61" w:rsidRPr="00F819BE">
            <w:rPr>
              <w:sz w:val="20"/>
            </w:rPr>
            <w:instrText xml:space="preserve"> PAGE </w:instrText>
          </w:r>
          <w:r w:rsidR="00232D61" w:rsidRPr="00F819BE">
            <w:rPr>
              <w:sz w:val="20"/>
            </w:rPr>
            <w:fldChar w:fldCharType="separate"/>
          </w:r>
          <w:r w:rsidR="00A820E0">
            <w:rPr>
              <w:noProof/>
              <w:sz w:val="20"/>
            </w:rPr>
            <w:t>5</w:t>
          </w:r>
          <w:r w:rsidR="00232D61" w:rsidRPr="00F819BE">
            <w:rPr>
              <w:sz w:val="20"/>
            </w:rPr>
            <w:fldChar w:fldCharType="end"/>
          </w:r>
          <w:r w:rsidR="00232D61" w:rsidRPr="00F819BE">
            <w:rPr>
              <w:sz w:val="20"/>
            </w:rPr>
            <w:t xml:space="preserve"> von </w:t>
          </w:r>
          <w:r w:rsidR="00232D61" w:rsidRPr="00F819BE">
            <w:rPr>
              <w:sz w:val="20"/>
            </w:rPr>
            <w:fldChar w:fldCharType="begin"/>
          </w:r>
          <w:r w:rsidR="00232D61" w:rsidRPr="00F819BE">
            <w:rPr>
              <w:sz w:val="20"/>
            </w:rPr>
            <w:instrText xml:space="preserve"> NUMPAGES </w:instrText>
          </w:r>
          <w:r w:rsidR="00232D61" w:rsidRPr="00F819BE">
            <w:rPr>
              <w:sz w:val="20"/>
            </w:rPr>
            <w:fldChar w:fldCharType="separate"/>
          </w:r>
          <w:r w:rsidR="00A820E0">
            <w:rPr>
              <w:noProof/>
              <w:sz w:val="20"/>
            </w:rPr>
            <w:t>5</w:t>
          </w:r>
          <w:r w:rsidR="00232D61" w:rsidRPr="00F819BE">
            <w:rPr>
              <w:sz w:val="20"/>
            </w:rPr>
            <w:fldChar w:fldCharType="end"/>
          </w:r>
        </w:p>
      </w:tc>
    </w:tr>
  </w:tbl>
  <w:p w:rsidR="003D5C3F" w:rsidRPr="001A358F" w:rsidRDefault="000058E5" w:rsidP="002C0D42">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3D5C3F" w:rsidRPr="00F819BE" w:rsidTr="002C0D42">
      <w:trPr>
        <w:cantSplit/>
        <w:trHeight w:hRule="exact" w:val="340"/>
        <w:jc w:val="center"/>
      </w:trPr>
      <w:tc>
        <w:tcPr>
          <w:tcW w:w="9674" w:type="dxa"/>
          <w:shd w:val="clear" w:color="auto" w:fill="auto"/>
          <w:vAlign w:val="center"/>
        </w:tcPr>
        <w:p w:rsidR="003D5C3F" w:rsidRPr="00F819BE" w:rsidRDefault="003A4B8C" w:rsidP="002C0D42">
          <w:pPr>
            <w:jc w:val="center"/>
            <w:rPr>
              <w:bCs/>
              <w:sz w:val="20"/>
            </w:rPr>
          </w:pPr>
          <w:r>
            <w:rPr>
              <w:bCs/>
              <w:noProof/>
              <w:sz w:val="20"/>
            </w:rPr>
            <mc:AlternateContent>
              <mc:Choice Requires="wps">
                <w:drawing>
                  <wp:anchor distT="0" distB="0" distL="114300" distR="114300" simplePos="0" relativeHeight="251662336" behindDoc="0" locked="0" layoutInCell="1" allowOverlap="0">
                    <wp:simplePos x="0" y="0"/>
                    <wp:positionH relativeFrom="column">
                      <wp:posOffset>-345440</wp:posOffset>
                    </wp:positionH>
                    <wp:positionV relativeFrom="paragraph">
                      <wp:posOffset>-2580640</wp:posOffset>
                    </wp:positionV>
                    <wp:extent cx="305435" cy="2114550"/>
                    <wp:effectExtent l="0" t="635" r="190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333333"/>
                                  </a:solidFill>
                                  <a:miter lim="800000"/>
                                  <a:headEnd/>
                                  <a:tailEnd/>
                                </a14:hiddenLine>
                              </a:ext>
                            </a:extLst>
                          </wps:spPr>
                          <wps:txbx>
                            <w:txbxContent>
                              <w:p w:rsidR="003D5C3F" w:rsidRPr="004351B7" w:rsidRDefault="000058E5" w:rsidP="002C0D42">
                                <w:pPr>
                                  <w:spacing w:before="60"/>
                                  <w:rPr>
                                    <w:color w:val="333333"/>
                                    <w:sz w:val="16"/>
                                    <w:szCs w:val="16"/>
                                  </w:rPr>
                                </w:pPr>
                              </w:p>
                            </w:txbxContent>
                          </wps:txbx>
                          <wps:bodyPr rot="0" vert="vert270"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left:0;text-align:left;margin-left:-27.2pt;margin-top:-203.2pt;width:24.0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" o:allowoverlap="f" filled="f" stroked="f" strokecolor="#333" strokeweight=".5pt">
                    <v:textbox style="layout-flow:vertical;mso-layout-flow-alt:bottom-to-top" inset="1mm,1mm,1mm,1mm">
                      <w:txbxContent>
                        <w:p w:rsidR="003D5C3F" w:rsidRPr="004351B7" w:rsidRDefault="000058E5" w:rsidP="002C0D42">
                          <w:pPr>
                            <w:spacing w:before="60"/>
                            <w:rPr>
                              <w:color w:val="333333"/>
                              <w:sz w:val="16"/>
                              <w:szCs w:val="16"/>
                            </w:rPr>
                          </w:pPr>
                        </w:p>
                      </w:txbxContent>
                    </v:textbox>
                  </v:shape>
                </w:pict>
              </mc:Fallback>
            </mc:AlternateContent>
          </w:r>
          <w:r w:rsidR="00232D61" w:rsidRPr="00F819BE">
            <w:rPr>
              <w:sz w:val="20"/>
            </w:rPr>
            <w:t xml:space="preserve">Seite </w:t>
          </w:r>
          <w:r w:rsidR="00232D61" w:rsidRPr="00F819BE">
            <w:rPr>
              <w:sz w:val="20"/>
            </w:rPr>
            <w:fldChar w:fldCharType="begin"/>
          </w:r>
          <w:r w:rsidR="00232D61" w:rsidRPr="00F819BE">
            <w:rPr>
              <w:sz w:val="20"/>
            </w:rPr>
            <w:instrText xml:space="preserve"> PAGE </w:instrText>
          </w:r>
          <w:r w:rsidR="00232D61" w:rsidRPr="00F819BE">
            <w:rPr>
              <w:sz w:val="20"/>
            </w:rPr>
            <w:fldChar w:fldCharType="separate"/>
          </w:r>
          <w:r w:rsidR="00A820E0">
            <w:rPr>
              <w:noProof/>
              <w:sz w:val="20"/>
            </w:rPr>
            <w:t>1</w:t>
          </w:r>
          <w:r w:rsidR="00232D61" w:rsidRPr="00F819BE">
            <w:rPr>
              <w:sz w:val="20"/>
            </w:rPr>
            <w:fldChar w:fldCharType="end"/>
          </w:r>
          <w:r w:rsidR="00232D61" w:rsidRPr="00F819BE">
            <w:rPr>
              <w:sz w:val="20"/>
            </w:rPr>
            <w:t xml:space="preserve"> von </w:t>
          </w:r>
          <w:r w:rsidR="00232D61" w:rsidRPr="00F819BE">
            <w:rPr>
              <w:sz w:val="20"/>
            </w:rPr>
            <w:fldChar w:fldCharType="begin"/>
          </w:r>
          <w:r w:rsidR="00232D61" w:rsidRPr="00F819BE">
            <w:rPr>
              <w:sz w:val="20"/>
            </w:rPr>
            <w:instrText xml:space="preserve"> NUMPAGES </w:instrText>
          </w:r>
          <w:r w:rsidR="00232D61" w:rsidRPr="00F819BE">
            <w:rPr>
              <w:sz w:val="20"/>
            </w:rPr>
            <w:fldChar w:fldCharType="separate"/>
          </w:r>
          <w:r w:rsidR="00A820E0">
            <w:rPr>
              <w:noProof/>
              <w:sz w:val="20"/>
            </w:rPr>
            <w:t>5</w:t>
          </w:r>
          <w:r w:rsidR="00232D61" w:rsidRPr="00F819BE">
            <w:rPr>
              <w:sz w:val="20"/>
            </w:rPr>
            <w:fldChar w:fldCharType="end"/>
          </w:r>
        </w:p>
      </w:tc>
    </w:tr>
  </w:tbl>
  <w:p w:rsidR="003D5C3F" w:rsidRPr="003B5F37" w:rsidRDefault="000058E5">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B8C" w:rsidRDefault="003A4B8C" w:rsidP="003A4B8C">
      <w:pPr>
        <w:spacing w:after="0"/>
      </w:pPr>
      <w:r>
        <w:separator/>
      </w:r>
    </w:p>
  </w:footnote>
  <w:footnote w:type="continuationSeparator" w:id="0">
    <w:p w:rsidR="003A4B8C" w:rsidRDefault="003A4B8C" w:rsidP="003A4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3F" w:rsidRDefault="003A4B8C">
    <w:pPr>
      <w:pStyle w:val="Kopfzeile"/>
    </w:pPr>
    <w:r>
      <w:rPr>
        <w:noProof/>
      </w:rPr>
      <w:drawing>
        <wp:anchor distT="0" distB="0" distL="114300" distR="114300" simplePos="0" relativeHeight="251660288" behindDoc="1" locked="0" layoutInCell="1" allowOverlap="1">
          <wp:simplePos x="0" y="0"/>
          <wp:positionH relativeFrom="column">
            <wp:posOffset>-1485900</wp:posOffset>
          </wp:positionH>
          <wp:positionV relativeFrom="paragraph">
            <wp:posOffset>-433070</wp:posOffset>
          </wp:positionV>
          <wp:extent cx="8344535" cy="4172585"/>
          <wp:effectExtent l="0" t="0" r="0" b="0"/>
          <wp:wrapNone/>
          <wp:docPr id="4" name="Grafik 4"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C3F" w:rsidRDefault="000058E5">
    <w:pPr>
      <w:pStyle w:val="Kopfzeile"/>
    </w:pPr>
  </w:p>
  <w:p w:rsidR="003D5C3F" w:rsidRDefault="000058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3F" w:rsidRDefault="003A4B8C">
    <w:pPr>
      <w:pStyle w:val="Kopfzeile"/>
    </w:pPr>
    <w:r>
      <w:rPr>
        <w:noProof/>
      </w:rPr>
      <w:drawing>
        <wp:anchor distT="0" distB="0" distL="114300" distR="114300" simplePos="0" relativeHeight="251659264" behindDoc="1" locked="0" layoutInCell="1" allowOverlap="1">
          <wp:simplePos x="0" y="0"/>
          <wp:positionH relativeFrom="column">
            <wp:posOffset>-1485900</wp:posOffset>
          </wp:positionH>
          <wp:positionV relativeFrom="paragraph">
            <wp:posOffset>-433070</wp:posOffset>
          </wp:positionV>
          <wp:extent cx="8344535" cy="4172585"/>
          <wp:effectExtent l="0" t="0" r="0" b="0"/>
          <wp:wrapNone/>
          <wp:docPr id="2" name="Grafik 2"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C3F" w:rsidRDefault="000058E5" w:rsidP="002C0D42">
    <w:pPr>
      <w:jc w:val="center"/>
      <w:rPr>
        <w:rFonts w:cs="Arial"/>
        <w:b/>
        <w:color w:val="C80A14"/>
        <w:spacing w:val="-2"/>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Aufzaehlungspunkt"/>
      </v:shape>
    </w:pict>
  </w:numPicBullet>
  <w:abstractNum w:abstractNumId="0" w15:restartNumberingAfterBreak="0">
    <w:nsid w:val="2215295D"/>
    <w:multiLevelType w:val="hybridMultilevel"/>
    <w:tmpl w:val="1F3EE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324898"/>
    <w:multiLevelType w:val="multilevel"/>
    <w:tmpl w:val="DFCC226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3965D51"/>
    <w:multiLevelType w:val="multilevel"/>
    <w:tmpl w:val="236EB11E"/>
    <w:lvl w:ilvl="0">
      <w:start w:val="1"/>
      <w:numFmt w:val="bullet"/>
      <w:lvlText w:val=""/>
      <w:lvlPicBulletId w:val="0"/>
      <w:lvlJc w:val="left"/>
      <w:pPr>
        <w:tabs>
          <w:tab w:val="num" w:pos="720"/>
        </w:tabs>
        <w:ind w:left="720" w:hanging="360"/>
      </w:pPr>
      <w:rPr>
        <w:rFonts w:ascii="Symbol" w:hAnsi="Symbol"/>
        <w:i/>
        <w:iCs/>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B3A5EB3"/>
    <w:multiLevelType w:val="hybridMultilevel"/>
    <w:tmpl w:val="82CC6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F417F5"/>
    <w:multiLevelType w:val="hybridMultilevel"/>
    <w:tmpl w:val="7EAE5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8C"/>
    <w:rsid w:val="000058E5"/>
    <w:rsid w:val="000B29C9"/>
    <w:rsid w:val="00104CBA"/>
    <w:rsid w:val="00191938"/>
    <w:rsid w:val="001C23C2"/>
    <w:rsid w:val="00211EB8"/>
    <w:rsid w:val="00232D61"/>
    <w:rsid w:val="00286230"/>
    <w:rsid w:val="002955EB"/>
    <w:rsid w:val="003A4B8C"/>
    <w:rsid w:val="003B685F"/>
    <w:rsid w:val="003C1493"/>
    <w:rsid w:val="00432C0E"/>
    <w:rsid w:val="00441AE5"/>
    <w:rsid w:val="00474E7E"/>
    <w:rsid w:val="004A7DD1"/>
    <w:rsid w:val="004D709F"/>
    <w:rsid w:val="00602976"/>
    <w:rsid w:val="0066741A"/>
    <w:rsid w:val="00681322"/>
    <w:rsid w:val="00684562"/>
    <w:rsid w:val="006B2C32"/>
    <w:rsid w:val="00733D3B"/>
    <w:rsid w:val="008140B9"/>
    <w:rsid w:val="0082139E"/>
    <w:rsid w:val="00841C8C"/>
    <w:rsid w:val="00856AB7"/>
    <w:rsid w:val="00866530"/>
    <w:rsid w:val="008C5BB6"/>
    <w:rsid w:val="00906312"/>
    <w:rsid w:val="00A00B4E"/>
    <w:rsid w:val="00A52945"/>
    <w:rsid w:val="00A820E0"/>
    <w:rsid w:val="00A857E9"/>
    <w:rsid w:val="00B22336"/>
    <w:rsid w:val="00B92CE2"/>
    <w:rsid w:val="00BB1975"/>
    <w:rsid w:val="00C30CB8"/>
    <w:rsid w:val="00C36863"/>
    <w:rsid w:val="00C85A8E"/>
    <w:rsid w:val="00CE1A6E"/>
    <w:rsid w:val="00F53589"/>
    <w:rsid w:val="00F55689"/>
    <w:rsid w:val="00F81303"/>
    <w:rsid w:val="00F90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2AF19879"/>
  <w15:chartTrackingRefBased/>
  <w15:docId w15:val="{2DD41A65-E9A5-4828-8104-CF779E22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A4B8C"/>
    <w:pPr>
      <w:spacing w:after="60" w:line="240" w:lineRule="auto"/>
      <w:jc w:val="both"/>
    </w:pPr>
    <w:rPr>
      <w:rFonts w:ascii="Arial" w:eastAsia="Times New Roman" w:hAnsi="Arial" w:cs="Times New Roman"/>
      <w:szCs w:val="20"/>
      <w:lang w:eastAsia="de-DE"/>
    </w:rPr>
  </w:style>
  <w:style w:type="paragraph" w:styleId="berschrift1">
    <w:name w:val="heading 1"/>
    <w:basedOn w:val="Standard"/>
    <w:next w:val="Standard"/>
    <w:link w:val="berschrift1Zchn"/>
    <w:autoRedefine/>
    <w:qFormat/>
    <w:rsid w:val="003A4B8C"/>
    <w:pPr>
      <w:keepNext/>
      <w:numPr>
        <w:numId w:val="2"/>
      </w:numPr>
      <w:tabs>
        <w:tab w:val="left" w:pos="8080"/>
      </w:tabs>
      <w:spacing w:before="360" w:after="120"/>
      <w:jc w:val="left"/>
      <w:outlineLvl w:val="0"/>
    </w:pPr>
    <w:rPr>
      <w:b/>
      <w:kern w:val="28"/>
      <w:sz w:val="28"/>
    </w:rPr>
  </w:style>
  <w:style w:type="paragraph" w:styleId="berschrift2">
    <w:name w:val="heading 2"/>
    <w:basedOn w:val="Standard"/>
    <w:next w:val="Standard"/>
    <w:link w:val="berschrift2Zchn"/>
    <w:autoRedefine/>
    <w:qFormat/>
    <w:rsid w:val="003A4B8C"/>
    <w:pPr>
      <w:keepNext/>
      <w:numPr>
        <w:ilvl w:val="1"/>
        <w:numId w:val="2"/>
      </w:numPr>
      <w:spacing w:before="240"/>
      <w:outlineLvl w:val="1"/>
    </w:pPr>
    <w:rPr>
      <w:rFonts w:cs="Arial"/>
      <w:b/>
      <w:sz w:val="24"/>
      <w:szCs w:val="24"/>
    </w:rPr>
  </w:style>
  <w:style w:type="paragraph" w:styleId="berschrift3">
    <w:name w:val="heading 3"/>
    <w:basedOn w:val="berschrift2"/>
    <w:next w:val="Standard"/>
    <w:link w:val="berschrift3Zchn"/>
    <w:qFormat/>
    <w:rsid w:val="003A4B8C"/>
    <w:pPr>
      <w:keepNext w:val="0"/>
      <w:widowControl w:val="0"/>
      <w:numPr>
        <w:ilvl w:val="2"/>
      </w:numPr>
      <w:jc w:val="left"/>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A4B8C"/>
    <w:rPr>
      <w:rFonts w:ascii="Arial" w:eastAsia="Times New Roman" w:hAnsi="Arial" w:cs="Times New Roman"/>
      <w:b/>
      <w:kern w:val="28"/>
      <w:sz w:val="28"/>
      <w:szCs w:val="20"/>
      <w:lang w:eastAsia="de-DE"/>
    </w:rPr>
  </w:style>
  <w:style w:type="character" w:customStyle="1" w:styleId="berschrift2Zchn">
    <w:name w:val="Überschrift 2 Zchn"/>
    <w:basedOn w:val="Absatz-Standardschriftart"/>
    <w:link w:val="berschrift2"/>
    <w:rsid w:val="003A4B8C"/>
    <w:rPr>
      <w:rFonts w:ascii="Arial" w:eastAsia="Times New Roman" w:hAnsi="Arial" w:cs="Arial"/>
      <w:b/>
      <w:sz w:val="24"/>
      <w:szCs w:val="24"/>
      <w:lang w:eastAsia="de-DE"/>
    </w:rPr>
  </w:style>
  <w:style w:type="character" w:customStyle="1" w:styleId="berschrift3Zchn">
    <w:name w:val="Überschrift 3 Zchn"/>
    <w:basedOn w:val="Absatz-Standardschriftart"/>
    <w:link w:val="berschrift3"/>
    <w:rsid w:val="003A4B8C"/>
    <w:rPr>
      <w:rFonts w:ascii="Arial" w:eastAsia="Times New Roman" w:hAnsi="Arial" w:cs="Arial"/>
      <w:b/>
      <w:sz w:val="24"/>
      <w:szCs w:val="24"/>
      <w:lang w:eastAsia="de-DE"/>
    </w:rPr>
  </w:style>
  <w:style w:type="paragraph" w:styleId="Kopfzeile">
    <w:name w:val="header"/>
    <w:basedOn w:val="Standard"/>
    <w:link w:val="KopfzeileZchn"/>
    <w:rsid w:val="003A4B8C"/>
    <w:pPr>
      <w:tabs>
        <w:tab w:val="center" w:pos="4536"/>
        <w:tab w:val="right" w:pos="9072"/>
      </w:tabs>
    </w:pPr>
  </w:style>
  <w:style w:type="character" w:customStyle="1" w:styleId="KopfzeileZchn">
    <w:name w:val="Kopfzeile Zchn"/>
    <w:basedOn w:val="Absatz-Standardschriftart"/>
    <w:link w:val="Kopfzeile"/>
    <w:rsid w:val="003A4B8C"/>
    <w:rPr>
      <w:rFonts w:ascii="Arial" w:eastAsia="Times New Roman" w:hAnsi="Arial" w:cs="Times New Roman"/>
      <w:szCs w:val="20"/>
      <w:lang w:eastAsia="de-DE"/>
    </w:rPr>
  </w:style>
  <w:style w:type="paragraph" w:styleId="Fuzeile">
    <w:name w:val="footer"/>
    <w:basedOn w:val="Standard"/>
    <w:link w:val="FuzeileZchn"/>
    <w:rsid w:val="003A4B8C"/>
    <w:pPr>
      <w:tabs>
        <w:tab w:val="center" w:pos="4536"/>
        <w:tab w:val="right" w:pos="9072"/>
      </w:tabs>
    </w:pPr>
  </w:style>
  <w:style w:type="character" w:customStyle="1" w:styleId="FuzeileZchn">
    <w:name w:val="Fußzeile Zchn"/>
    <w:basedOn w:val="Absatz-Standardschriftart"/>
    <w:link w:val="Fuzeile"/>
    <w:rsid w:val="003A4B8C"/>
    <w:rPr>
      <w:rFonts w:ascii="Arial" w:eastAsia="Times New Roman" w:hAnsi="Arial" w:cs="Times New Roman"/>
      <w:szCs w:val="20"/>
      <w:lang w:eastAsia="de-DE"/>
    </w:rPr>
  </w:style>
  <w:style w:type="paragraph" w:customStyle="1" w:styleId="AufzhlungmitBild">
    <w:name w:val="Aufzählung mit Bild"/>
    <w:basedOn w:val="Aufzhlungszeichen"/>
    <w:next w:val="Aufzhlungszeichen"/>
    <w:qFormat/>
    <w:rsid w:val="003A4B8C"/>
    <w:pPr>
      <w:tabs>
        <w:tab w:val="left" w:pos="284"/>
      </w:tabs>
      <w:spacing w:before="60"/>
      <w:contextualSpacing w:val="0"/>
      <w:jc w:val="left"/>
    </w:pPr>
    <w:rPr>
      <w:szCs w:val="22"/>
    </w:rPr>
  </w:style>
  <w:style w:type="paragraph" w:styleId="Aufzhlungszeichen">
    <w:name w:val="List Bullet"/>
    <w:basedOn w:val="Standard"/>
    <w:uiPriority w:val="99"/>
    <w:semiHidden/>
    <w:unhideWhenUsed/>
    <w:rsid w:val="003A4B8C"/>
    <w:pPr>
      <w:tabs>
        <w:tab w:val="num" w:pos="720"/>
      </w:tabs>
      <w:ind w:left="720" w:hanging="360"/>
      <w:contextualSpacing/>
    </w:pPr>
  </w:style>
  <w:style w:type="paragraph" w:styleId="Funotentext">
    <w:name w:val="footnote text"/>
    <w:basedOn w:val="Standard"/>
    <w:link w:val="FunotentextZchn"/>
    <w:uiPriority w:val="99"/>
    <w:semiHidden/>
    <w:unhideWhenUsed/>
    <w:rsid w:val="003A4B8C"/>
    <w:pPr>
      <w:spacing w:after="0"/>
    </w:pPr>
    <w:rPr>
      <w:sz w:val="20"/>
    </w:rPr>
  </w:style>
  <w:style w:type="character" w:customStyle="1" w:styleId="FunotentextZchn">
    <w:name w:val="Fußnotentext Zchn"/>
    <w:basedOn w:val="Absatz-Standardschriftart"/>
    <w:link w:val="Funotentext"/>
    <w:uiPriority w:val="99"/>
    <w:semiHidden/>
    <w:rsid w:val="003A4B8C"/>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3A4B8C"/>
    <w:rPr>
      <w:vertAlign w:val="superscript"/>
    </w:rPr>
  </w:style>
  <w:style w:type="paragraph" w:customStyle="1" w:styleId="Deckblatt">
    <w:name w:val="Deckblatt"/>
    <w:basedOn w:val="Standard"/>
    <w:rsid w:val="00232D61"/>
    <w:pPr>
      <w:spacing w:before="120" w:after="120" w:line="252" w:lineRule="auto"/>
      <w:jc w:val="center"/>
    </w:pPr>
    <w:rPr>
      <w:b/>
      <w:color w:val="C80A14"/>
      <w:sz w:val="72"/>
      <w:szCs w:val="52"/>
    </w:rPr>
  </w:style>
  <w:style w:type="paragraph" w:customStyle="1" w:styleId="16ptfett">
    <w:name w:val="16 pt fett"/>
    <w:basedOn w:val="Standard"/>
    <w:rsid w:val="00232D61"/>
    <w:pPr>
      <w:spacing w:after="120"/>
      <w:contextualSpacing/>
      <w:jc w:val="center"/>
    </w:pPr>
    <w:rPr>
      <w:b/>
      <w:bCs/>
      <w:sz w:val="32"/>
    </w:rPr>
  </w:style>
  <w:style w:type="paragraph" w:customStyle="1" w:styleId="22ptfett">
    <w:name w:val="22 pt fett"/>
    <w:basedOn w:val="Standard"/>
    <w:rsid w:val="00232D61"/>
    <w:pPr>
      <w:spacing w:line="252" w:lineRule="auto"/>
      <w:jc w:val="center"/>
    </w:pPr>
    <w:rPr>
      <w:b/>
      <w:sz w:val="44"/>
    </w:rPr>
  </w:style>
  <w:style w:type="paragraph" w:styleId="Listenabsatz">
    <w:name w:val="List Paragraph"/>
    <w:basedOn w:val="Standard"/>
    <w:uiPriority w:val="34"/>
    <w:qFormat/>
    <w:rsid w:val="003C1493"/>
    <w:pPr>
      <w:ind w:left="720"/>
      <w:contextualSpacing/>
    </w:pPr>
  </w:style>
  <w:style w:type="paragraph" w:styleId="Sprechblasentext">
    <w:name w:val="Balloon Text"/>
    <w:basedOn w:val="Standard"/>
    <w:link w:val="SprechblasentextZchn"/>
    <w:uiPriority w:val="99"/>
    <w:semiHidden/>
    <w:unhideWhenUsed/>
    <w:rsid w:val="00F8130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1303"/>
    <w:rPr>
      <w:rFonts w:ascii="Segoe UI" w:eastAsia="Times New Roman" w:hAnsi="Segoe UI" w:cs="Segoe UI"/>
      <w:sz w:val="18"/>
      <w:szCs w:val="18"/>
      <w:lang w:eastAsia="de-DE"/>
    </w:rPr>
  </w:style>
  <w:style w:type="paragraph" w:styleId="berarbeitung">
    <w:name w:val="Revision"/>
    <w:hidden/>
    <w:uiPriority w:val="99"/>
    <w:semiHidden/>
    <w:rsid w:val="00C36863"/>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31E1-AF65-4B93-9EC9-55B34DAB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7234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ASB Nordhessen</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Nagel</dc:creator>
  <cp:keywords/>
  <dc:description/>
  <cp:lastModifiedBy>Nagel, Marlies</cp:lastModifiedBy>
  <cp:revision>3</cp:revision>
  <cp:lastPrinted>2018-04-26T11:16:00Z</cp:lastPrinted>
  <dcterms:created xsi:type="dcterms:W3CDTF">2023-05-23T12:24:00Z</dcterms:created>
  <dcterms:modified xsi:type="dcterms:W3CDTF">2024-06-24T12:18:00Z</dcterms:modified>
</cp:coreProperties>
</file>